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04.10.23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04.10.23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вознаменование 91 годовщины дня гражданской обороны сотрудникамиспасательного центра были проведены открытые всероссийские уроки поосновам безопасности жизнедеятельности в общеобразовательныхучреждениях: МБОУ Воскресенская СОШ, Центр образования № 52 им. В.В. Лапина на территории Тульской области.</w:t>
            </w:r>
            <w:br/>
            <w:br/>
            <w:r>
              <w:rPr/>
              <w:t xml:space="preserve">Школьников ознакомили с историей создания и развития системыгражданской обороны. Продемонстрировали беспилотные летательныеаппараты, с помощью которых ведется воздушный мониторинг и контрольза обстановкой в районе чрезвычайной ситуации. Кроме того,сотрудники пиротехнического подразделения показали, как выглядятвзрывоопасные предметы и разъяснили учащимся правила поведения приих обнаружении.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2025-10-31T18:32:42+03:00</dcterms:created>
  <dcterms:modified xsi:type="dcterms:W3CDTF">2025-10-31T18:32:42+03:00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